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B007FC" w:rsidRPr="00B007FC" w:rsidTr="004C037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3CBE4464" wp14:editId="6A527EA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F42D4B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bookmarkEnd w:id="0"/>
            <w:r w:rsidR="00B007FC"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2362B1" w:rsidRPr="00144801" w:rsidRDefault="002362B1" w:rsidP="001A2267">
      <w:pPr>
        <w:shd w:val="clear" w:color="auto" w:fill="FFFFFF" w:themeFill="background1"/>
        <w:spacing w:after="0" w:line="240" w:lineRule="auto"/>
        <w:ind w:right="-425"/>
        <w:jc w:val="center"/>
        <w:rPr>
          <w:sz w:val="8"/>
          <w:szCs w:val="8"/>
        </w:rPr>
      </w:pPr>
    </w:p>
    <w:p w:rsidR="001A2267" w:rsidRPr="001A2267" w:rsidRDefault="001A2267" w:rsidP="001A2267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1A2267" w:rsidRPr="001A2267" w:rsidRDefault="006E43C4" w:rsidP="001A2267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A3FAE">
        <w:rPr>
          <w:rFonts w:ascii="Verdana" w:hAnsi="Verdana"/>
          <w:b/>
          <w:sz w:val="20"/>
          <w:szCs w:val="20"/>
          <w:lang w:val="bg-BG"/>
        </w:rPr>
        <w:t xml:space="preserve">ГОДИШНА </w:t>
      </w:r>
      <w:r w:rsidR="001A2267" w:rsidRPr="001A2267">
        <w:rPr>
          <w:rFonts w:ascii="Verdana" w:hAnsi="Verdana"/>
          <w:b/>
          <w:sz w:val="20"/>
          <w:szCs w:val="20"/>
          <w:lang w:val="bg-BG"/>
        </w:rPr>
        <w:t>ОБЛАСТНА ПЛАН-ПРОГРАМА ПО БДП</w:t>
      </w:r>
    </w:p>
    <w:p w:rsidR="001A2267" w:rsidRPr="001A2267" w:rsidRDefault="001A2267" w:rsidP="001A2267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8"/>
          <w:szCs w:val="20"/>
          <w:lang w:val="bg-BG"/>
        </w:rPr>
      </w:pPr>
    </w:p>
    <w:p w:rsidR="001A2267" w:rsidRPr="001A2267" w:rsidRDefault="001A2267" w:rsidP="001A2267">
      <w:pPr>
        <w:rPr>
          <w:rFonts w:ascii="Verdana" w:hAnsi="Verdana"/>
          <w:b/>
          <w:sz w:val="8"/>
          <w:szCs w:val="8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1A2267" w:rsidRPr="001A2267" w:rsidTr="001A2267">
        <w:tc>
          <w:tcPr>
            <w:tcW w:w="2405" w:type="dxa"/>
            <w:shd w:val="clear" w:color="auto" w:fill="7030A0"/>
          </w:tcPr>
          <w:p w:rsidR="001A2267" w:rsidRPr="001A2267" w:rsidRDefault="001A2267" w:rsidP="001A2267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4"/>
                <w:szCs w:val="20"/>
                <w:lang w:val="bg-BG"/>
              </w:rPr>
            </w:pPr>
            <w:r w:rsidRPr="001A2267">
              <w:rPr>
                <w:rFonts w:ascii="Verdana" w:hAnsi="Verdana"/>
                <w:b/>
                <w:color w:val="FFFFFF"/>
                <w:sz w:val="24"/>
                <w:szCs w:val="20"/>
                <w:lang w:val="bg-BG"/>
              </w:rPr>
              <w:t>ОБЛАСТ</w:t>
            </w:r>
          </w:p>
          <w:p w:rsidR="001A2267" w:rsidRPr="00B41AB0" w:rsidRDefault="001A2267" w:rsidP="001A2267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:rsidR="001A2267" w:rsidRPr="001A2267" w:rsidRDefault="00714482" w:rsidP="001F4AF4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……………………………………………………………</w:t>
            </w:r>
            <w:r w:rsidR="001F4AF4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/моля, попълнете/</w:t>
            </w:r>
          </w:p>
        </w:tc>
      </w:tr>
      <w:tr w:rsidR="001A2267" w:rsidRPr="001A2267" w:rsidTr="001A2267">
        <w:trPr>
          <w:trHeight w:val="77"/>
        </w:trPr>
        <w:tc>
          <w:tcPr>
            <w:tcW w:w="2405" w:type="dxa"/>
            <w:shd w:val="clear" w:color="auto" w:fill="7030A0"/>
          </w:tcPr>
          <w:p w:rsidR="001A2267" w:rsidRDefault="001A2267" w:rsidP="00B41AB0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4"/>
                <w:szCs w:val="20"/>
                <w:lang w:val="bg-BG"/>
              </w:rPr>
            </w:pPr>
            <w:r w:rsidRPr="001A2267">
              <w:rPr>
                <w:rFonts w:ascii="Verdana" w:hAnsi="Verdana"/>
                <w:b/>
                <w:color w:val="FFFFFF"/>
                <w:sz w:val="24"/>
                <w:szCs w:val="20"/>
                <w:lang w:val="bg-BG"/>
              </w:rPr>
              <w:t>ГОДИНА</w:t>
            </w:r>
          </w:p>
          <w:p w:rsidR="00B41AB0" w:rsidRPr="00B41AB0" w:rsidRDefault="00B41AB0" w:rsidP="00B41AB0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:rsidR="001A2267" w:rsidRPr="001A2267" w:rsidRDefault="00714482" w:rsidP="001F4AF4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……………………………………………………………</w:t>
            </w:r>
            <w:r w:rsidR="001F4AF4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 xml:space="preserve"> </w:t>
            </w:r>
            <w:r w:rsidRPr="00714482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/моля, попълнете/</w:t>
            </w:r>
          </w:p>
        </w:tc>
      </w:tr>
    </w:tbl>
    <w:p w:rsidR="001A2267" w:rsidRPr="001A2267" w:rsidRDefault="001A2267" w:rsidP="00714482">
      <w:pPr>
        <w:shd w:val="clear" w:color="auto" w:fill="FFFFFF"/>
        <w:ind w:right="-461"/>
        <w:rPr>
          <w:rFonts w:ascii="Verdana" w:hAnsi="Verdana"/>
          <w:b/>
          <w:i/>
          <w:color w:val="595959"/>
          <w:sz w:val="8"/>
          <w:szCs w:val="8"/>
          <w:lang w:val="bg-BG"/>
        </w:rPr>
      </w:pP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Мерките в таблицата по-долу произтичат от Националната стратегия за БДП 2021-2030 г. и Плана за действие към нея и се отнасят за всички ОКБДП, поради което са предварително дефинирани и унифицирани. Те се приемат като мерки с постоянен характер и следва да се интегрират текущо в дейността на ОКБДП. </w:t>
      </w:r>
      <w:r w:rsidR="00201B77">
        <w:rPr>
          <w:rFonts w:ascii="Verdana" w:hAnsi="Verdana"/>
          <w:i/>
          <w:color w:val="595959"/>
          <w:sz w:val="20"/>
          <w:szCs w:val="20"/>
          <w:lang w:val="bg-BG"/>
        </w:rPr>
        <w:t xml:space="preserve">Срокът на мерките се приема за </w:t>
      </w:r>
      <w:r w:rsidR="00C74E24">
        <w:rPr>
          <w:rFonts w:ascii="Verdana" w:hAnsi="Verdana"/>
          <w:i/>
          <w:color w:val="595959"/>
          <w:sz w:val="20"/>
          <w:szCs w:val="20"/>
          <w:lang w:val="bg-BG"/>
        </w:rPr>
        <w:t>текущ/</w:t>
      </w:r>
      <w:r w:rsidR="00201B77">
        <w:rPr>
          <w:rFonts w:ascii="Verdana" w:hAnsi="Verdana"/>
          <w:i/>
          <w:color w:val="595959"/>
          <w:sz w:val="20"/>
          <w:szCs w:val="20"/>
          <w:lang w:val="bg-BG"/>
        </w:rPr>
        <w:t xml:space="preserve">постоянен, освен ако не е указано друго. 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</w:t>
      </w: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Мярка </w:t>
      </w:r>
      <w:r w:rsidR="0026541F">
        <w:rPr>
          <w:rFonts w:ascii="Verdana" w:hAnsi="Verdana"/>
          <w:i/>
          <w:color w:val="595959"/>
          <w:sz w:val="20"/>
          <w:szCs w:val="20"/>
          <w:lang w:val="bg-BG"/>
        </w:rPr>
        <w:t>4</w:t>
      </w:r>
      <w:r w:rsidR="0040170F">
        <w:rPr>
          <w:rFonts w:ascii="Verdana" w:hAnsi="Verdana"/>
          <w:i/>
          <w:color w:val="595959"/>
          <w:sz w:val="20"/>
          <w:szCs w:val="20"/>
          <w:lang w:val="bg-BG"/>
        </w:rPr>
        <w:t>3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Конкретни мерки за подобряване на пътната безопасност по републиканската пътна мрежа и Мярка </w:t>
      </w:r>
      <w:r w:rsidR="0026541F">
        <w:rPr>
          <w:rFonts w:ascii="Verdana" w:hAnsi="Verdana"/>
          <w:i/>
          <w:color w:val="595959"/>
          <w:sz w:val="20"/>
          <w:szCs w:val="20"/>
          <w:lang w:val="bg-BG"/>
        </w:rPr>
        <w:t>4</w:t>
      </w:r>
      <w:r w:rsidR="0040170F">
        <w:rPr>
          <w:rFonts w:ascii="Verdana" w:hAnsi="Verdana"/>
          <w:i/>
          <w:color w:val="595959"/>
          <w:sz w:val="20"/>
          <w:szCs w:val="20"/>
          <w:lang w:val="bg-BG"/>
        </w:rPr>
        <w:t>4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Конкретни мерки за подобряване на пътната безопасност по общинската пътна и улична мрежа </w:t>
      </w:r>
      <w:r w:rsidRPr="00965F2E">
        <w:rPr>
          <w:rFonts w:ascii="Verdana" w:hAnsi="Verdana"/>
          <w:b/>
          <w:i/>
          <w:color w:val="595959"/>
          <w:sz w:val="20"/>
          <w:szCs w:val="20"/>
          <w:lang w:val="bg-BG"/>
        </w:rPr>
        <w:t xml:space="preserve">следва да се </w:t>
      </w:r>
      <w:r w:rsidR="00C52B05">
        <w:rPr>
          <w:rFonts w:ascii="Verdana" w:hAnsi="Verdana"/>
          <w:b/>
          <w:i/>
          <w:color w:val="595959"/>
          <w:sz w:val="20"/>
          <w:szCs w:val="20"/>
          <w:lang w:val="bg-BG"/>
        </w:rPr>
        <w:t>включат и представят</w:t>
      </w:r>
      <w:r w:rsidRPr="00965F2E">
        <w:rPr>
          <w:rFonts w:ascii="Verdana" w:hAnsi="Verdana"/>
          <w:b/>
          <w:i/>
          <w:color w:val="595959"/>
          <w:sz w:val="20"/>
          <w:szCs w:val="20"/>
          <w:lang w:val="bg-BG"/>
        </w:rPr>
        <w:t xml:space="preserve"> допълнително в конкретика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</w:t>
      </w:r>
      <w:r w:rsidR="00091E84">
        <w:rPr>
          <w:rFonts w:ascii="Verdana" w:hAnsi="Verdana"/>
          <w:i/>
          <w:color w:val="595959"/>
          <w:sz w:val="20"/>
          <w:szCs w:val="20"/>
          <w:lang w:val="bg-BG"/>
        </w:rPr>
        <w:t xml:space="preserve">като </w:t>
      </w:r>
      <w:r w:rsidR="00935E14">
        <w:rPr>
          <w:rFonts w:ascii="Verdana" w:hAnsi="Verdana"/>
          <w:i/>
          <w:color w:val="595959"/>
          <w:sz w:val="20"/>
          <w:szCs w:val="20"/>
          <w:lang w:val="bg-BG"/>
        </w:rPr>
        <w:t>таблици</w:t>
      </w:r>
      <w:r w:rsidR="00091E84">
        <w:rPr>
          <w:rFonts w:ascii="Verdana" w:hAnsi="Verdana"/>
          <w:i/>
          <w:color w:val="595959"/>
          <w:sz w:val="20"/>
          <w:szCs w:val="20"/>
          <w:lang w:val="bg-BG"/>
        </w:rPr>
        <w:t xml:space="preserve"> – 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>информацията</w:t>
      </w:r>
      <w:r w:rsidR="00091E84">
        <w:rPr>
          <w:rFonts w:ascii="Verdana" w:hAnsi="Verdana"/>
          <w:i/>
          <w:color w:val="595959"/>
          <w:sz w:val="20"/>
          <w:szCs w:val="20"/>
          <w:lang w:val="bg-BG"/>
        </w:rPr>
        <w:t xml:space="preserve"> 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>от ОПУ и общините</w:t>
      </w:r>
      <w:r w:rsidR="00935E14">
        <w:rPr>
          <w:rFonts w:ascii="Verdana" w:hAnsi="Verdana"/>
          <w:i/>
          <w:color w:val="595959"/>
          <w:sz w:val="20"/>
          <w:szCs w:val="20"/>
          <w:lang w:val="bg-BG"/>
        </w:rPr>
        <w:t>, представени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по образец</w:t>
      </w:r>
      <w:r>
        <w:rPr>
          <w:rFonts w:ascii="Verdana" w:hAnsi="Verdana"/>
          <w:i/>
          <w:color w:val="595959"/>
          <w:sz w:val="20"/>
          <w:szCs w:val="20"/>
          <w:lang w:val="bg-BG"/>
        </w:rPr>
        <w:t>.</w:t>
      </w: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Информацията от общините и ОПУ се представя на секретариата на ОКБДП в </w:t>
      </w:r>
      <w:r w:rsidR="00B34388">
        <w:rPr>
          <w:rFonts w:ascii="Verdana" w:hAnsi="Verdana"/>
          <w:i/>
          <w:color w:val="595959"/>
          <w:sz w:val="20"/>
          <w:szCs w:val="20"/>
          <w:lang w:val="bg-BG"/>
        </w:rPr>
        <w:t xml:space="preserve">срок до </w:t>
      </w:r>
      <w:r w:rsidR="00B34388" w:rsidRPr="00C52B05">
        <w:rPr>
          <w:rFonts w:ascii="Verdana" w:hAnsi="Verdana"/>
          <w:b/>
          <w:i/>
          <w:color w:val="595959"/>
          <w:sz w:val="20"/>
          <w:szCs w:val="20"/>
          <w:lang w:val="bg-BG"/>
        </w:rPr>
        <w:t>15</w:t>
      </w:r>
      <w:r w:rsidR="00C52B05" w:rsidRPr="00C52B05">
        <w:rPr>
          <w:rFonts w:ascii="Verdana" w:hAnsi="Verdana"/>
          <w:b/>
          <w:i/>
          <w:color w:val="595959"/>
          <w:sz w:val="20"/>
          <w:szCs w:val="20"/>
          <w:lang w:val="bg-BG"/>
        </w:rPr>
        <w:t>-ти</w:t>
      </w:r>
      <w:r w:rsidR="00B34388" w:rsidRPr="00C52B05">
        <w:rPr>
          <w:rFonts w:ascii="Verdana" w:hAnsi="Verdana"/>
          <w:b/>
          <w:i/>
          <w:color w:val="595959"/>
          <w:sz w:val="20"/>
          <w:szCs w:val="20"/>
          <w:lang w:val="bg-BG"/>
        </w:rPr>
        <w:t xml:space="preserve"> януари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с цел </w:t>
      </w:r>
      <w:r w:rsidR="00091E84">
        <w:rPr>
          <w:rFonts w:ascii="Verdana" w:hAnsi="Verdana"/>
          <w:i/>
          <w:color w:val="595959"/>
          <w:sz w:val="20"/>
          <w:szCs w:val="20"/>
          <w:lang w:val="bg-BG"/>
        </w:rPr>
        <w:t>прилагането й към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областната План-програма. Секретариатът на ОКБДП своевременно организира получаването на информацията</w:t>
      </w:r>
      <w:r>
        <w:rPr>
          <w:rFonts w:ascii="Verdana" w:hAnsi="Verdana"/>
          <w:i/>
          <w:color w:val="595959"/>
          <w:sz w:val="20"/>
          <w:szCs w:val="20"/>
          <w:lang w:val="bg-BG"/>
        </w:rPr>
        <w:t>.</w:t>
      </w: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На база получената от общините и ОПУ информация за конкретни мерки, областната План-програма се съставя в </w:t>
      </w:r>
      <w:r w:rsidR="00091E84">
        <w:rPr>
          <w:rFonts w:ascii="Verdana" w:hAnsi="Verdana"/>
          <w:i/>
          <w:color w:val="595959"/>
          <w:sz w:val="20"/>
          <w:szCs w:val="20"/>
          <w:lang w:val="bg-BG"/>
        </w:rPr>
        <w:t>окомплектован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вид от секретариата на ОКБДП, разглежда се и се приема като проект на заседание, след което Областната администрация я представя в ДАБДП в срок до </w:t>
      </w:r>
      <w:r w:rsidR="00653026" w:rsidRPr="003230C1">
        <w:rPr>
          <w:rFonts w:ascii="Verdana" w:hAnsi="Verdana"/>
          <w:b/>
          <w:i/>
          <w:color w:val="595959"/>
          <w:sz w:val="20"/>
          <w:szCs w:val="20"/>
          <w:lang w:val="bg-BG"/>
        </w:rPr>
        <w:t>31</w:t>
      </w:r>
      <w:r w:rsidRPr="003230C1">
        <w:rPr>
          <w:rFonts w:ascii="Verdana" w:hAnsi="Verdana"/>
          <w:b/>
          <w:i/>
          <w:color w:val="595959"/>
          <w:sz w:val="20"/>
          <w:szCs w:val="20"/>
          <w:lang w:val="bg-BG"/>
        </w:rPr>
        <w:t>-</w:t>
      </w:r>
      <w:r w:rsidR="00653026" w:rsidRPr="003230C1">
        <w:rPr>
          <w:rFonts w:ascii="Verdana" w:hAnsi="Verdana"/>
          <w:b/>
          <w:i/>
          <w:color w:val="595959"/>
          <w:sz w:val="20"/>
          <w:szCs w:val="20"/>
          <w:lang w:val="bg-BG"/>
        </w:rPr>
        <w:t>в</w:t>
      </w:r>
      <w:r w:rsidRPr="003230C1">
        <w:rPr>
          <w:rFonts w:ascii="Verdana" w:hAnsi="Verdana"/>
          <w:b/>
          <w:i/>
          <w:color w:val="595959"/>
          <w:sz w:val="20"/>
          <w:szCs w:val="20"/>
          <w:lang w:val="bg-BG"/>
        </w:rPr>
        <w:t>и януари</w:t>
      </w: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 на плановата година. </w:t>
      </w: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 xml:space="preserve">Проектът на областна План-програма се преглежда и одобрява от ДАБДП при съответствие с изискуемите форма и съдържание. При необходимост от ревизия, ДАБДП дава съответните указания и срок за извършването й. </w:t>
      </w: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B90BD9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C10D2E">
        <w:rPr>
          <w:rFonts w:ascii="Verdana" w:hAnsi="Verdana"/>
          <w:i/>
          <w:color w:val="595959"/>
          <w:sz w:val="20"/>
          <w:szCs w:val="20"/>
          <w:lang w:val="bg-BG"/>
        </w:rPr>
        <w:t>План-програмата, в съответстващ вид и одобрена от ДАБДП, се помества на интернет страницата на ОКБДП.</w:t>
      </w:r>
    </w:p>
    <w:p w:rsidR="0045099A" w:rsidRDefault="0045099A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45099A" w:rsidRDefault="0045099A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45099A" w:rsidRDefault="0045099A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45099A" w:rsidRDefault="0045099A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6868A6" w:rsidRDefault="006868A6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6868A6" w:rsidRDefault="006868A6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C10D2E" w:rsidRPr="00C10D2E" w:rsidRDefault="00C10D2E" w:rsidP="00C10D2E">
      <w:pPr>
        <w:shd w:val="clear" w:color="auto" w:fill="FFFFFF"/>
        <w:spacing w:after="0" w:line="240" w:lineRule="auto"/>
        <w:ind w:right="-459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  <w:gridCol w:w="3261"/>
      </w:tblGrid>
      <w:tr w:rsidR="00C74E24" w:rsidRPr="001A2267" w:rsidTr="00C74E24">
        <w:tc>
          <w:tcPr>
            <w:tcW w:w="10206" w:type="dxa"/>
            <w:shd w:val="clear" w:color="auto" w:fill="FFFF00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/>
                <w:color w:val="3B3838"/>
                <w:sz w:val="20"/>
                <w:lang w:val="bg-BG"/>
              </w:rPr>
            </w:pPr>
            <w:r w:rsidRPr="001A2267">
              <w:rPr>
                <w:rFonts w:ascii="Verdana" w:hAnsi="Verdana"/>
                <w:b/>
                <w:i/>
                <w:color w:val="3B3838"/>
                <w:sz w:val="20"/>
                <w:lang w:val="bg-BG"/>
              </w:rPr>
              <w:lastRenderedPageBreak/>
              <w:t xml:space="preserve">  </w:t>
            </w:r>
            <w:r w:rsidRPr="001A2267">
              <w:rPr>
                <w:rFonts w:ascii="Verdana" w:hAnsi="Verdana"/>
                <w:b/>
                <w:color w:val="3B3838"/>
                <w:sz w:val="20"/>
                <w:lang w:val="bg-BG"/>
              </w:rPr>
              <w:t>Мярка</w:t>
            </w:r>
          </w:p>
        </w:tc>
        <w:tc>
          <w:tcPr>
            <w:tcW w:w="3261" w:type="dxa"/>
            <w:shd w:val="clear" w:color="auto" w:fill="FFFF00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/>
                <w:color w:val="3B3838"/>
                <w:sz w:val="20"/>
                <w:lang w:val="bg-BG"/>
              </w:rPr>
            </w:pPr>
            <w:r w:rsidRPr="001A2267">
              <w:rPr>
                <w:rFonts w:ascii="Verdana" w:hAnsi="Verdana"/>
                <w:b/>
                <w:color w:val="3B3838"/>
                <w:sz w:val="20"/>
                <w:lang w:val="bg-BG"/>
              </w:rPr>
              <w:t xml:space="preserve">Отговорна институция и срок 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/>
                <w:color w:val="3B3838"/>
                <w:sz w:val="20"/>
                <w:lang w:val="bg-BG"/>
              </w:rPr>
            </w:pPr>
          </w:p>
        </w:tc>
      </w:tr>
      <w:tr w:rsidR="00C74E24" w:rsidRPr="001A2267" w:rsidTr="007B21C7">
        <w:trPr>
          <w:trHeight w:val="804"/>
        </w:trPr>
        <w:tc>
          <w:tcPr>
            <w:tcW w:w="10206" w:type="dxa"/>
            <w:shd w:val="clear" w:color="auto" w:fill="FFFFFF"/>
          </w:tcPr>
          <w:p w:rsidR="00C74E24" w:rsidRPr="001A2267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1. Подготовка на мерки по БДП от общините и ОПУ за целите на разработване на годишна областна план-програма по 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и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представянето им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в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секретариата на ОКБДП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201B7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15-ти януари</w:t>
            </w: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B52DBD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2. Систематизиране на мерките по БДП за плановата година, представени от общините и ОПУ, в единна областн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</w:rPr>
              <w:t>a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годишн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</w:rPr>
              <w:t>a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План-програма по 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и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представяне на План-програмата в ДАБДП</w:t>
            </w:r>
          </w:p>
          <w:p w:rsidR="00C74E24" w:rsidRPr="001A2267" w:rsidRDefault="00C74E24" w:rsidP="00B52DBD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31-ви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януари </w:t>
            </w: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3. Поместване на годишната областна План-програма по БДП на интернет страницата на областна администрация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След одобряването й от ДАБДП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2D111B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4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Провеждане на минимум 4 редовни заседания на ОКБДП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– докладване на изпълнението;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вземане на конкретни решения </w:t>
            </w:r>
          </w:p>
          <w:p w:rsidR="00C74E24" w:rsidRPr="001A2267" w:rsidRDefault="00C74E24" w:rsidP="002D111B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971F6A" w:rsidRDefault="00971F6A" w:rsidP="00201B7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971F6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Председател на ОКБДП </w:t>
            </w:r>
          </w:p>
          <w:p w:rsidR="00971F6A" w:rsidRPr="00971F6A" w:rsidRDefault="00971F6A" w:rsidP="00201B7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Default="00C74E24" w:rsidP="00201B7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971F6A" w:rsidRPr="001A2267" w:rsidRDefault="00971F6A" w:rsidP="00201B7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Участие в обучения за ОКБДП, организирани от ДАБДП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ДАБДП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Секретариат на ОКБДП 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Съгласно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организация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на ДАБДП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rPr>
          <w:trHeight w:val="685"/>
        </w:trPr>
        <w:tc>
          <w:tcPr>
            <w:tcW w:w="10206" w:type="dxa"/>
            <w:shd w:val="clear" w:color="auto" w:fill="FFFFFF"/>
          </w:tcPr>
          <w:p w:rsidR="00C74E24" w:rsidRPr="001A2267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6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Изпълнение на методически указания на ДАБДП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971F6A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Председател на ОКБДП</w:t>
            </w:r>
            <w:r w:rsidR="00C74E24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C74E24" w:rsidRPr="001A2267" w:rsidRDefault="00C74E24" w:rsidP="00201B7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Подготовка на информация за целите на годишен областен доклад по БДП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от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общините (част 1 от общинския доклад), ОПУ, ОДМВР и ЦСМП и представянето й в секретариата ба ОКБДП </w:t>
            </w:r>
          </w:p>
        </w:tc>
        <w:tc>
          <w:tcPr>
            <w:tcW w:w="3261" w:type="dxa"/>
            <w:shd w:val="clear" w:color="auto" w:fill="FFFFFF"/>
          </w:tcPr>
          <w:p w:rsid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</w:t>
            </w:r>
            <w:r w:rsidRPr="0047752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бщини, ОПУ, ОДМВР </w:t>
            </w:r>
          </w:p>
          <w:p w:rsid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47752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ЦСМП 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Секретариат на ОКБДП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15-ти януари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8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Подготовка на обобщен годишен областен доклад по БДП на ОКБДП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и изпращането му в ДАБДП</w:t>
            </w:r>
          </w:p>
          <w:p w:rsidR="00C74E24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  <w:p w:rsidR="00C74E24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8.2 Изпращане в ДАБДП на попълнен въпросник за състоянието (част 2 от общинския доклад)</w:t>
            </w:r>
          </w:p>
          <w:p w:rsidR="00C74E24" w:rsidRPr="001A2267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Секретариат на ОКБДП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31-ви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януари </w:t>
            </w:r>
          </w:p>
          <w:p w:rsidR="00C74E24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C74E24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C74E24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31-ви януари</w:t>
            </w:r>
          </w:p>
          <w:p w:rsidR="00C74E24" w:rsidRPr="001A2267" w:rsidRDefault="00C74E24" w:rsidP="00C74E24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965F2E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9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Наблюдение и оценка на изпълнението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областната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политика по БДП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Председател на ОКБДП 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Секретариат на ОКБДП</w:t>
            </w:r>
          </w:p>
          <w:p w:rsidR="00C74E24" w:rsidRP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Членове на ОКБДП</w:t>
            </w:r>
          </w:p>
          <w:p w:rsidR="00C74E24" w:rsidRPr="001A2267" w:rsidRDefault="00C74E24" w:rsidP="00201B7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1A2267">
            <w:pPr>
              <w:tabs>
                <w:tab w:val="left" w:pos="1992"/>
              </w:tabs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0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О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безпечаване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на служители, отговорни за координацията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общинската и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областната политика по БДП</w:t>
            </w:r>
          </w:p>
          <w:p w:rsidR="00C74E24" w:rsidRPr="001A2267" w:rsidRDefault="00C74E24" w:rsidP="001A2267">
            <w:pPr>
              <w:tabs>
                <w:tab w:val="left" w:pos="1992"/>
              </w:tabs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Областна администрация</w:t>
            </w:r>
          </w:p>
          <w:p w:rsidR="00C74E24" w:rsidRPr="007B21C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Общини </w:t>
            </w:r>
          </w:p>
          <w:p w:rsidR="00C74E24" w:rsidRPr="001A2267" w:rsidRDefault="00C74E24" w:rsidP="00201B7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1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1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. О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бучение на деца и ученици по БДП в системата на образованието</w:t>
            </w:r>
          </w:p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Общини </w:t>
            </w:r>
          </w:p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DD3DF7">
            <w:pPr>
              <w:spacing w:before="80" w:after="8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Организиране и провеждане на извънкласни дейности и кампании по БДП за деца и ученици в системата</w:t>
            </w:r>
            <w:r w:rsidRPr="001A2267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на образованието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Общини </w:t>
            </w:r>
          </w:p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before="80" w:after="80" w:line="240" w:lineRule="auto"/>
              <w:ind w:right="34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1</w:t>
            </w:r>
            <w:r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3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. Ограничаване на рисковете от ПТП при осъществяване на организиран превоз на деца, свързан с учебна и/или извънучебна дейност в системата на предучилищното и училищно образование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ООАА</w:t>
            </w:r>
          </w:p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before="80" w:after="80" w:line="240" w:lineRule="auto"/>
              <w:ind w:right="34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1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4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Мерки на училищните комисии в развитието на средата за обучение по БДП и прилежащата пътна инфраструктура, и организация на движението в непосредствена близост до училището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Училищни комисии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РУО</w:t>
            </w:r>
          </w:p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DD3DF7">
            <w:pPr>
              <w:spacing w:before="80" w:after="80" w:line="240" w:lineRule="auto"/>
              <w:ind w:right="34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Организиране и провеждане на превантивни кампании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 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 акцент върху превишената/несъобразена скорост, шофирането след употреба на алкохол, наркотични вещества и техните аналози, ползване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обезопасителни колани и системи за обезопасяване на деца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техническата изправност на МПС, поведение на участниците в движението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др.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7B21C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16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Провеждане на единна и целенасочена комуникационна и медийна политика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в областта на БДП</w:t>
            </w:r>
          </w:p>
          <w:p w:rsidR="007B21C7" w:rsidRPr="001A2267" w:rsidRDefault="007B21C7" w:rsidP="007B21C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7B21C7">
            <w:pPr>
              <w:spacing w:before="80" w:after="80" w:line="240" w:lineRule="auto"/>
              <w:ind w:right="34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17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Отбелязване на дати, свързани с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7B21C7">
            <w:pPr>
              <w:spacing w:before="80" w:after="80" w:line="240" w:lineRule="auto"/>
              <w:ind w:right="37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18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рилагане на комплекс от мерки по БДП спрямо работещите в държавните институции за предпазването им от ПТП при взаимодействие с пътната система съгласно разработената от ДАБДП стандартизирана методология</w:t>
            </w:r>
          </w:p>
          <w:p w:rsidR="007B21C7" w:rsidRPr="007B21C7" w:rsidRDefault="007B21C7" w:rsidP="007B21C7">
            <w:pPr>
              <w:spacing w:before="80" w:after="80" w:line="240" w:lineRule="auto"/>
              <w:ind w:right="37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Институции в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ОКБДП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7B21C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19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Анализ на травматизма по места и часови интервали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за целите на извършване на контролна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дейност в определени участъци</w:t>
            </w:r>
          </w:p>
          <w:p w:rsidR="007B21C7" w:rsidRPr="007B21C7" w:rsidRDefault="007B21C7" w:rsidP="007B21C7">
            <w:pPr>
              <w:spacing w:after="0" w:line="240" w:lineRule="auto"/>
              <w:rPr>
                <w:rFonts w:ascii="Verdana" w:hAnsi="Verdana" w:cs="Calibri"/>
                <w:color w:val="404040"/>
                <w:sz w:val="8"/>
                <w:szCs w:val="8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Общини 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7B21C7">
        <w:trPr>
          <w:trHeight w:val="663"/>
        </w:trPr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before="80" w:after="80" w:line="240" w:lineRule="auto"/>
              <w:ind w:right="34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20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Организиране и п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ровеждане на специализирани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полицейски 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операции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съгласно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 анализ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а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 на пътнотранспортната обстановка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DD3DF7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Координация за с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ъвместни действия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на о</w:t>
            </w:r>
            <w:r w:rsidRPr="00F200B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бщини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те, </w:t>
            </w:r>
            <w:r w:rsidRPr="00F200B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и </w:t>
            </w:r>
            <w:r w:rsidRPr="00F200B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ОДМВР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 подобряване безопасността на пътната инфраструктура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Поддържане и н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адграждане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документирана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база данни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за състоянието на пътната 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инфраструктура и безопасност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23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</w:t>
            </w:r>
            <w:r w:rsidR="007B21C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Р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азработване и прилагане на планове за устойчива градска мобилност с приоритет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Общини 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DD3DF7">
            <w:pPr>
              <w:spacing w:before="80" w:after="80" w:line="240" w:lineRule="auto"/>
              <w:ind w:right="34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24.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Прилагане на процедури за управление на пътната безопасност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25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Изпълнение/актуализация на 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Г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енерални планове за организация на движението в населените места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F200BD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26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Прилагане на ефективен контрол при управление на договорите за проектиране и строителство, и поддържане на пътната инфраструктура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0B5B66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27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Интегриране на научните изследвания и добрите практики в областта на пътната безопасност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318EA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28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Извършване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текущи и годишни обходи и огледи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 документирана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оценка на транспортно-експлоатационното състояние на пътната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инфраструктура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като база за подготовка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мерките за пътна безопасност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7318EA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C74E24" w:rsidRPr="001A2267" w:rsidRDefault="00C74E24" w:rsidP="007318EA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7318EA" w:rsidRDefault="00C74E24" w:rsidP="00DD3DF7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29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Планиране и бюджетиране на мерки по пътна безопасност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(капиталови инвестиции и текущо поддържане)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в годишните бюджет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 н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а АПИ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/ОПУ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и общините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на база оценката на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транспортно-експлоатационното състояние на пътната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инфраструктура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, АПИ/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DD3DF7">
            <w:pPr>
              <w:tabs>
                <w:tab w:val="left" w:pos="816"/>
              </w:tabs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30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Pr="00DD3DF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Приоритетно обследване, обозначаване, обезопасяване и наблюдение на рискови участъци и участъци с концентрация на ПТП; обезпечаване с технически средства за контрол със съдействието на ОДМВР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DD3DF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ОПУ</w:t>
            </w:r>
            <w:r w:rsidR="007B21C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ОДМВР</w:t>
            </w:r>
          </w:p>
          <w:p w:rsidR="00C74E24" w:rsidRPr="001A2267" w:rsidRDefault="00C74E24" w:rsidP="00DD3DF7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26541F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31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Актуализация на организацията на движение по пътища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та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ОДМВР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FF0877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32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Текуща актуализация на организацията на движение чрез системи за контрол и управление на трафика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6919D1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33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Информиране на водачите за въведени ВОБД и други ограничения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34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Развитие на обществения транспорт и и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зграждане на оптимални връзки между различните видове транспорт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7B21C7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35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>. Подкрепа за алтернативни форми на придвижване (обществен транспорт, пешеходно и вело движение)</w:t>
            </w:r>
          </w:p>
          <w:p w:rsidR="007B21C7" w:rsidRPr="007B21C7" w:rsidRDefault="007B21C7" w:rsidP="007B21C7">
            <w:pPr>
              <w:spacing w:after="80" w:line="240" w:lineRule="auto"/>
              <w:rPr>
                <w:rFonts w:ascii="Verdana" w:hAnsi="Verdana"/>
                <w:color w:val="404040"/>
                <w:sz w:val="8"/>
                <w:szCs w:val="8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FF0877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36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. </w:t>
            </w:r>
            <w:r>
              <w:rPr>
                <w:rFonts w:ascii="Verdana" w:hAnsi="Verdana"/>
                <w:color w:val="404040"/>
                <w:sz w:val="20"/>
                <w:lang w:val="bg-BG"/>
              </w:rPr>
              <w:t xml:space="preserve">Интегриране на 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>стандарт</w:t>
            </w:r>
            <w:r>
              <w:rPr>
                <w:rFonts w:ascii="Verdana" w:hAnsi="Verdana"/>
                <w:color w:val="404040"/>
                <w:sz w:val="20"/>
                <w:lang w:val="bg-BG"/>
              </w:rPr>
              <w:t>ите, свързани с БДП, в изискванията към договорите за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color w:val="404040"/>
                <w:sz w:val="20"/>
                <w:lang w:val="bg-BG"/>
              </w:rPr>
              <w:t xml:space="preserve">проектиране и 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строителство на пътна инфраструктура; прилагане на ефективен контрол при управление на договорите </w:t>
            </w:r>
          </w:p>
          <w:p w:rsidR="007B21C7" w:rsidRPr="007B21C7" w:rsidRDefault="007B21C7" w:rsidP="00FF0877">
            <w:pPr>
              <w:spacing w:after="80" w:line="240" w:lineRule="auto"/>
              <w:rPr>
                <w:rFonts w:ascii="Verdana" w:hAnsi="Verdana"/>
                <w:color w:val="404040"/>
                <w:sz w:val="8"/>
                <w:szCs w:val="8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АПИ/ОПУ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7B21C7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37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.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Защита на уязвимите участници в движението – пешеходци и велосипедисти, чрез </w:t>
            </w:r>
            <w:r w:rsidRP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обезпечаване и обезопасяване на пешеходното и велосипедно движение</w:t>
            </w:r>
          </w:p>
          <w:p w:rsidR="00C74E24" w:rsidRPr="001A2267" w:rsidRDefault="00C74E24" w:rsidP="001A2267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6919D1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38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>. Спазване на правилата за престой и паркиране на автомобили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7B21C7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39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>. Въвеждане на системи за дистанционно регулиране на трафика с оглед достъп на спасителните екипи до мястото на настъпил инцидент</w:t>
            </w:r>
          </w:p>
          <w:p w:rsidR="007B21C7" w:rsidRPr="007B21C7" w:rsidRDefault="007B21C7" w:rsidP="007B21C7">
            <w:pPr>
              <w:spacing w:after="80" w:line="240" w:lineRule="auto"/>
              <w:rPr>
                <w:rFonts w:ascii="Verdana" w:hAnsi="Verdana"/>
                <w:color w:val="404040"/>
                <w:sz w:val="8"/>
                <w:szCs w:val="8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697D2A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40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. Стимулиране употребата на безопасни и екологични автомобили </w:t>
            </w:r>
          </w:p>
          <w:p w:rsidR="007B21C7" w:rsidRPr="007B21C7" w:rsidRDefault="007B21C7" w:rsidP="00697D2A">
            <w:pPr>
              <w:spacing w:after="80" w:line="240" w:lineRule="auto"/>
              <w:rPr>
                <w:rFonts w:ascii="Verdana" w:hAnsi="Verdana"/>
                <w:color w:val="404040"/>
                <w:sz w:val="8"/>
                <w:szCs w:val="8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 xml:space="preserve">Общини </w:t>
            </w: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Default="00C74E24" w:rsidP="006919D1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41</w:t>
            </w:r>
            <w:r w:rsidRPr="001A2267">
              <w:rPr>
                <w:rFonts w:ascii="Verdana" w:hAnsi="Verdana"/>
                <w:color w:val="404040"/>
                <w:sz w:val="20"/>
                <w:lang w:val="bg-BG"/>
              </w:rPr>
              <w:t>. Прилагане на мерки за повишаване отговорността на работодателите по отношение на техническата изправност на МПС, с които се извършва обществен превоз</w:t>
            </w:r>
          </w:p>
          <w:p w:rsidR="007B21C7" w:rsidRPr="007B21C7" w:rsidRDefault="007B21C7" w:rsidP="006919D1">
            <w:pPr>
              <w:spacing w:after="80" w:line="240" w:lineRule="auto"/>
              <w:rPr>
                <w:rFonts w:ascii="Verdana" w:hAnsi="Verdana"/>
                <w:color w:val="404040"/>
                <w:sz w:val="8"/>
                <w:szCs w:val="8"/>
                <w:lang w:val="bg-BG"/>
              </w:rPr>
            </w:pP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ООАА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C74E24" w:rsidRPr="001A2267" w:rsidTr="00C74E24">
        <w:tc>
          <w:tcPr>
            <w:tcW w:w="10206" w:type="dxa"/>
            <w:shd w:val="clear" w:color="auto" w:fill="FFFFFF"/>
          </w:tcPr>
          <w:p w:rsidR="00C74E24" w:rsidRPr="001A2267" w:rsidRDefault="00C74E24" w:rsidP="00083356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42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 Провеждане на съвместни учения за реакция при настъпило ПТП </w:t>
            </w:r>
          </w:p>
        </w:tc>
        <w:tc>
          <w:tcPr>
            <w:tcW w:w="3261" w:type="dxa"/>
            <w:shd w:val="clear" w:color="auto" w:fill="FFFFFF"/>
          </w:tcPr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Областна администрация</w:t>
            </w:r>
          </w:p>
          <w:p w:rsidR="00C74E24" w:rsidRPr="001A2267" w:rsidRDefault="00C74E24" w:rsidP="001A226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Общини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ОДМВР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ОПУ</w:t>
            </w:r>
          </w:p>
          <w:p w:rsidR="00C74E24" w:rsidRDefault="00C74E24" w:rsidP="007B21C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РДПБЗН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ЦСМП</w:t>
            </w:r>
            <w:r w:rsidR="007B21C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Доброволни формирования</w:t>
            </w:r>
          </w:p>
          <w:p w:rsidR="007B21C7" w:rsidRPr="001A2267" w:rsidRDefault="007B21C7" w:rsidP="007B21C7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</w:tbl>
    <w:p w:rsidR="00714482" w:rsidRDefault="00714482" w:rsidP="00714482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p w:rsidR="007B21C7" w:rsidRDefault="007B21C7" w:rsidP="00714482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tbl>
      <w:tblPr>
        <w:tblW w:w="1448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88"/>
      </w:tblGrid>
      <w:tr w:rsidR="00714482" w:rsidRPr="00714482" w:rsidTr="00714482">
        <w:tc>
          <w:tcPr>
            <w:tcW w:w="14488" w:type="dxa"/>
            <w:shd w:val="clear" w:color="auto" w:fill="7030A0"/>
          </w:tcPr>
          <w:p w:rsidR="00714482" w:rsidRPr="00714482" w:rsidRDefault="00714482" w:rsidP="0071448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714482" w:rsidRPr="00714482" w:rsidRDefault="0026541F" w:rsidP="0071448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4</w:t>
            </w:r>
            <w:r w:rsidR="00714482" w:rsidRPr="00714482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3. КОНКРЕТНИ МЕРКИ ЗА ПОДОБРЯВАНЕ НА ПЪТНАТА БЕЗОПАСНОСТ ПО </w:t>
            </w:r>
            <w:r w:rsidR="00714482" w:rsidRPr="00714482">
              <w:rPr>
                <w:rFonts w:ascii="Verdana" w:hAnsi="Verdana"/>
                <w:b/>
                <w:color w:val="FFFFFF"/>
                <w:sz w:val="20"/>
                <w:szCs w:val="20"/>
                <w:u w:val="single"/>
                <w:lang w:val="bg-BG"/>
              </w:rPr>
              <w:t>РЕПУБЛИКАНСКАТА ПЪТНА МРЕЖА</w:t>
            </w:r>
            <w:r w:rsidR="00714482" w:rsidRPr="00714482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:</w:t>
            </w:r>
          </w:p>
          <w:p w:rsidR="00714482" w:rsidRPr="00714482" w:rsidRDefault="00714482" w:rsidP="0071448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</w:tbl>
    <w:p w:rsidR="00714482" w:rsidRDefault="00714482" w:rsidP="00714482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p w:rsidR="00AB7CFD" w:rsidRDefault="00AB7CFD" w:rsidP="00714482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  <w:r>
        <w:rPr>
          <w:rFonts w:ascii="Verdana" w:hAnsi="Verdana" w:cs="Calibri"/>
          <w:i/>
          <w:color w:val="404040"/>
          <w:sz w:val="20"/>
          <w:szCs w:val="20"/>
          <w:lang w:val="ru-RU"/>
        </w:rPr>
        <w:t>/моля, поставете таблицата, получена в информацията от ОПУ/</w:t>
      </w:r>
    </w:p>
    <w:p w:rsidR="00403F86" w:rsidRDefault="00403F86" w:rsidP="00714482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tbl>
      <w:tblPr>
        <w:tblW w:w="1445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946"/>
        <w:gridCol w:w="5103"/>
      </w:tblGrid>
      <w:tr w:rsidR="00BE3988" w:rsidRPr="00BE3988" w:rsidTr="00BE3988">
        <w:tc>
          <w:tcPr>
            <w:tcW w:w="2410" w:type="dxa"/>
            <w:shd w:val="clear" w:color="auto" w:fill="FFFF00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BE398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Проектиране </w:t>
            </w:r>
          </w:p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12049" w:type="dxa"/>
            <w:gridSpan w:val="2"/>
            <w:shd w:val="clear" w:color="auto" w:fill="FFFFFF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BE3988" w:rsidRPr="00BE3988" w:rsidTr="00BE3988">
        <w:tc>
          <w:tcPr>
            <w:tcW w:w="2410" w:type="dxa"/>
            <w:shd w:val="clear" w:color="auto" w:fill="FFFF00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BE398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Строителство </w:t>
            </w:r>
          </w:p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6946" w:type="dxa"/>
            <w:shd w:val="clear" w:color="auto" w:fill="FFFFFF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5103" w:type="dxa"/>
            <w:shd w:val="clear" w:color="auto" w:fill="FFFFFF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BE3988" w:rsidRPr="00BE3988" w:rsidTr="00BE3988">
        <w:tc>
          <w:tcPr>
            <w:tcW w:w="2410" w:type="dxa"/>
            <w:shd w:val="clear" w:color="auto" w:fill="FFFF00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E3988">
              <w:rPr>
                <w:rFonts w:ascii="Verdana" w:hAnsi="Verdana"/>
                <w:b/>
                <w:sz w:val="20"/>
                <w:szCs w:val="20"/>
                <w:lang w:val="bg-BG"/>
              </w:rPr>
              <w:t>Други мерки</w:t>
            </w:r>
          </w:p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6946" w:type="dxa"/>
            <w:shd w:val="clear" w:color="auto" w:fill="FFFFFF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5103" w:type="dxa"/>
            <w:shd w:val="clear" w:color="auto" w:fill="FFFFFF"/>
          </w:tcPr>
          <w:p w:rsidR="00BE3988" w:rsidRPr="00BE3988" w:rsidRDefault="00BE3988" w:rsidP="00BE39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:rsidR="007B21C7" w:rsidRDefault="007B21C7" w:rsidP="00714482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tbl>
      <w:tblPr>
        <w:tblW w:w="1448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88"/>
      </w:tblGrid>
      <w:tr w:rsidR="00714482" w:rsidRPr="001A2267" w:rsidTr="00161C1A">
        <w:tc>
          <w:tcPr>
            <w:tcW w:w="14488" w:type="dxa"/>
            <w:shd w:val="clear" w:color="auto" w:fill="7030A0"/>
          </w:tcPr>
          <w:p w:rsidR="00714482" w:rsidRDefault="00714482" w:rsidP="0071448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714482" w:rsidRPr="00714482" w:rsidRDefault="0026541F" w:rsidP="0071448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4</w:t>
            </w:r>
            <w:r w:rsidR="00714482" w:rsidRPr="00714482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4. КОНКРЕТНИ МЕРКИ ЗА ПОДОБРЯВАНЕ НА ПЪТНАТА БЕЗОПАСНОСТ ПО </w:t>
            </w:r>
            <w:r w:rsidR="00714482" w:rsidRPr="00714482">
              <w:rPr>
                <w:rFonts w:ascii="Verdana" w:hAnsi="Verdana"/>
                <w:b/>
                <w:color w:val="FFFFFF"/>
                <w:sz w:val="20"/>
                <w:szCs w:val="20"/>
                <w:u w:val="single"/>
                <w:lang w:val="bg-BG"/>
              </w:rPr>
              <w:t>ОБЩИНСКА ПЪТНА И УЛИЧНА МРЕЖА:</w:t>
            </w:r>
          </w:p>
          <w:p w:rsidR="00714482" w:rsidRDefault="00714482" w:rsidP="00714482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</w:tr>
    </w:tbl>
    <w:p w:rsidR="00714482" w:rsidRPr="001A2267" w:rsidRDefault="00714482" w:rsidP="00714482">
      <w:pPr>
        <w:shd w:val="clear" w:color="auto" w:fill="FFFFFF"/>
        <w:spacing w:after="0" w:line="240" w:lineRule="auto"/>
        <w:ind w:right="142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AB7CFD" w:rsidRDefault="00AB7CFD" w:rsidP="00AB7CFD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  <w:r>
        <w:rPr>
          <w:rFonts w:ascii="Verdana" w:hAnsi="Verdana" w:cs="Calibri"/>
          <w:i/>
          <w:color w:val="404040"/>
          <w:sz w:val="20"/>
          <w:szCs w:val="20"/>
          <w:lang w:val="ru-RU"/>
        </w:rPr>
        <w:t>/моля, поставете една под друга таблиците, получени в информацията от всички общини/</w:t>
      </w:r>
    </w:p>
    <w:p w:rsidR="00AB7CFD" w:rsidRDefault="00AB7CFD" w:rsidP="00AB7CFD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p w:rsidR="00AB7CFD" w:rsidRPr="00AB7CFD" w:rsidRDefault="00AB7CFD" w:rsidP="00AB7CFD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color w:val="404040"/>
          <w:sz w:val="20"/>
          <w:szCs w:val="20"/>
          <w:lang w:val="ru-RU"/>
        </w:rPr>
      </w:pPr>
      <w:r w:rsidRPr="00AB7CFD">
        <w:rPr>
          <w:rFonts w:ascii="Verdana" w:hAnsi="Verdana" w:cs="Calibri"/>
          <w:b/>
          <w:color w:val="404040"/>
          <w:sz w:val="20"/>
          <w:szCs w:val="20"/>
          <w:lang w:val="ru-RU"/>
        </w:rPr>
        <w:t>ОБЩИНА:</w:t>
      </w:r>
      <w:r>
        <w:rPr>
          <w:rFonts w:ascii="Verdana" w:hAnsi="Verdana" w:cs="Calibri"/>
          <w:color w:val="404040"/>
          <w:sz w:val="20"/>
          <w:szCs w:val="20"/>
          <w:lang w:val="ru-RU"/>
        </w:rPr>
        <w:t xml:space="preserve"> .............................</w:t>
      </w:r>
    </w:p>
    <w:p w:rsidR="00AB7CFD" w:rsidRDefault="00AB7CFD" w:rsidP="00AB7CFD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tbl>
      <w:tblPr>
        <w:tblW w:w="1445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7513"/>
        <w:gridCol w:w="2722"/>
      </w:tblGrid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1/ Дейности по настилки по платно за движение</w:t>
            </w:r>
          </w:p>
        </w:tc>
      </w:tr>
      <w:tr w:rsidR="00AB7CFD" w:rsidRPr="006073E9" w:rsidTr="00AB7CFD">
        <w:trPr>
          <w:trHeight w:val="360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2/ Дейности по тротоари и банкети </w:t>
            </w:r>
          </w:p>
        </w:tc>
      </w:tr>
      <w:tr w:rsidR="00AB7CFD" w:rsidRPr="006073E9" w:rsidTr="00AB7CFD">
        <w:tc>
          <w:tcPr>
            <w:tcW w:w="4224" w:type="dxa"/>
            <w:shd w:val="clear" w:color="auto" w:fill="auto"/>
          </w:tcPr>
          <w:p w:rsidR="00AB7CFD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3/ Дейности по сигнализиране с пътни знаци</w:t>
            </w:r>
          </w:p>
        </w:tc>
      </w:tr>
      <w:tr w:rsidR="00AB7CFD" w:rsidRPr="006073E9" w:rsidTr="00AB7CFD">
        <w:tc>
          <w:tcPr>
            <w:tcW w:w="4224" w:type="dxa"/>
            <w:shd w:val="clear" w:color="auto" w:fill="auto"/>
          </w:tcPr>
          <w:p w:rsidR="00AB7CFD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4/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Дейности по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AB7CFD" w:rsidRPr="006073E9" w:rsidTr="00AB7CFD">
        <w:trPr>
          <w:trHeight w:val="411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5/ Дейности по ограничителни системи за пътища/мантинели </w:t>
            </w:r>
          </w:p>
        </w:tc>
      </w:tr>
      <w:tr w:rsidR="00AB7CFD" w:rsidRPr="006073E9" w:rsidTr="00AB7CFD">
        <w:trPr>
          <w:trHeight w:val="400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6073E9" w:rsidTr="00AB7CFD"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6/ Дейности по велосипедна инфраструктура </w:t>
            </w:r>
          </w:p>
        </w:tc>
      </w:tr>
      <w:tr w:rsidR="00AB7CFD" w:rsidRPr="006073E9" w:rsidTr="00AB7CFD">
        <w:trPr>
          <w:trHeight w:val="749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7/ Обезопасяване на спирки на обществения транспорт  </w:t>
            </w:r>
          </w:p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6073E9" w:rsidTr="00AB7CFD">
        <w:trPr>
          <w:trHeight w:val="558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8/ Обезопасяване на пешеходни пътеки и изграждане на пешеходна инфраструктура</w:t>
            </w:r>
          </w:p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6073E9" w:rsidTr="00AB7CFD">
        <w:trPr>
          <w:trHeight w:val="421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c>
          <w:tcPr>
            <w:tcW w:w="14459" w:type="dxa"/>
            <w:gridSpan w:val="3"/>
            <w:shd w:val="clear" w:color="auto" w:fill="FFFF00"/>
          </w:tcPr>
          <w:p w:rsidR="00AB7CFD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9/ Мерки за успокояване на движението (кръгови кръстовища, изнесени тротоари, острови, изкуствени неравности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др.), включително на входовете/изходите на населените места</w:t>
            </w:r>
          </w:p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6073E9" w:rsidTr="00AB7CFD">
        <w:trPr>
          <w:trHeight w:val="453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rPr>
          <w:trHeight w:val="444"/>
        </w:trPr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10/ Изграждане на нови улици/общински пътища</w:t>
            </w:r>
          </w:p>
        </w:tc>
      </w:tr>
      <w:tr w:rsidR="00AB7CFD" w:rsidRPr="006073E9" w:rsidTr="00AB7CFD">
        <w:trPr>
          <w:trHeight w:val="411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rPr>
          <w:trHeight w:val="315"/>
        </w:trPr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11/ Изграждане на пътища за извеждане на транзитния трафик</w:t>
            </w:r>
          </w:p>
        </w:tc>
      </w:tr>
      <w:tr w:rsidR="00AB7CFD" w:rsidRPr="006073E9" w:rsidTr="00AB7CFD">
        <w:trPr>
          <w:trHeight w:val="530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rPr>
          <w:trHeight w:val="315"/>
        </w:trPr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12/ Модернизация на обществения транспорт и автомобилния парк</w:t>
            </w:r>
          </w:p>
        </w:tc>
      </w:tr>
      <w:tr w:rsidR="00AB7CFD" w:rsidRPr="006073E9" w:rsidTr="00AB7CFD">
        <w:trPr>
          <w:trHeight w:val="513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AB7CFD" w:rsidRPr="00A0721B" w:rsidTr="00AB7CFD">
        <w:trPr>
          <w:trHeight w:val="315"/>
        </w:trPr>
        <w:tc>
          <w:tcPr>
            <w:tcW w:w="14459" w:type="dxa"/>
            <w:gridSpan w:val="3"/>
            <w:shd w:val="clear" w:color="auto" w:fill="FFFF00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3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/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Други мерки по преценка на Общината: .....................................</w:t>
            </w:r>
          </w:p>
        </w:tc>
      </w:tr>
      <w:tr w:rsidR="00AB7CFD" w:rsidRPr="006073E9" w:rsidTr="00AB7CFD">
        <w:trPr>
          <w:trHeight w:val="526"/>
        </w:trPr>
        <w:tc>
          <w:tcPr>
            <w:tcW w:w="4224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2722" w:type="dxa"/>
            <w:shd w:val="clear" w:color="auto" w:fill="auto"/>
          </w:tcPr>
          <w:p w:rsidR="00AB7CFD" w:rsidRPr="006073E9" w:rsidRDefault="00AB7CFD" w:rsidP="00C7196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</w:tbl>
    <w:p w:rsidR="00AB7CFD" w:rsidRPr="00CB292E" w:rsidRDefault="00AB7CFD" w:rsidP="00AB7CFD">
      <w:pPr>
        <w:rPr>
          <w:sz w:val="8"/>
          <w:szCs w:val="8"/>
          <w:lang w:val="bg-BG"/>
        </w:rPr>
      </w:pPr>
    </w:p>
    <w:p w:rsidR="00AB7CFD" w:rsidRDefault="00AB7CFD" w:rsidP="00AB7CFD">
      <w:pPr>
        <w:shd w:val="clear" w:color="auto" w:fill="FFFFFF"/>
        <w:spacing w:after="0" w:line="240" w:lineRule="auto"/>
        <w:ind w:left="-567" w:right="-886"/>
        <w:jc w:val="both"/>
        <w:rPr>
          <w:rFonts w:ascii="Verdana" w:hAnsi="Verdana" w:cs="Calibri"/>
          <w:i/>
          <w:color w:val="404040"/>
          <w:sz w:val="20"/>
          <w:szCs w:val="20"/>
          <w:lang w:val="ru-RU"/>
        </w:rPr>
      </w:pPr>
    </w:p>
    <w:p w:rsidR="007B21C7" w:rsidRDefault="007B21C7" w:rsidP="001A2267">
      <w:pPr>
        <w:shd w:val="clear" w:color="auto" w:fill="FFFFFF" w:themeFill="background1"/>
        <w:spacing w:after="0" w:line="240" w:lineRule="auto"/>
        <w:ind w:right="-425"/>
        <w:jc w:val="center"/>
      </w:pPr>
    </w:p>
    <w:sectPr w:rsidR="007B21C7" w:rsidSect="00EB179A">
      <w:footerReference w:type="default" r:id="rId9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C3C" w:rsidRDefault="00341C3C" w:rsidP="00EB179A">
      <w:pPr>
        <w:spacing w:after="0" w:line="240" w:lineRule="auto"/>
      </w:pPr>
      <w:r>
        <w:separator/>
      </w:r>
    </w:p>
  </w:endnote>
  <w:endnote w:type="continuationSeparator" w:id="0">
    <w:p w:rsidR="00341C3C" w:rsidRDefault="00341C3C" w:rsidP="00EB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9964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3FAE" w:rsidRDefault="00CA3F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2D4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A3FAE" w:rsidRDefault="00CA3F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C3C" w:rsidRDefault="00341C3C" w:rsidP="00EB179A">
      <w:pPr>
        <w:spacing w:after="0" w:line="240" w:lineRule="auto"/>
      </w:pPr>
      <w:r>
        <w:separator/>
      </w:r>
    </w:p>
  </w:footnote>
  <w:footnote w:type="continuationSeparator" w:id="0">
    <w:p w:rsidR="00341C3C" w:rsidRDefault="00341C3C" w:rsidP="00EB1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C1AA2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B3C87"/>
    <w:multiLevelType w:val="hybridMultilevel"/>
    <w:tmpl w:val="89ECA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C0328EF"/>
    <w:multiLevelType w:val="hybridMultilevel"/>
    <w:tmpl w:val="80C6B1E2"/>
    <w:lvl w:ilvl="0" w:tplc="7AD82442">
      <w:numFmt w:val="bullet"/>
      <w:lvlText w:val="–"/>
      <w:lvlJc w:val="left"/>
      <w:pPr>
        <w:ind w:left="466" w:hanging="360"/>
      </w:pPr>
      <w:rPr>
        <w:rFonts w:ascii="Verdana" w:eastAsia="Calibri" w:hAnsi="Verdana" w:cs="Times New Roman" w:hint="default"/>
      </w:rPr>
    </w:lvl>
    <w:lvl w:ilvl="1" w:tplc="DA6E29A2">
      <w:numFmt w:val="bullet"/>
      <w:lvlText w:val="-"/>
      <w:lvlJc w:val="left"/>
      <w:pPr>
        <w:ind w:left="1186" w:hanging="360"/>
      </w:pPr>
      <w:rPr>
        <w:rFonts w:ascii="Verdana" w:eastAsia="Calibri" w:hAnsi="Verdana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32F820B0"/>
    <w:multiLevelType w:val="hybridMultilevel"/>
    <w:tmpl w:val="567AF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81991"/>
    <w:multiLevelType w:val="hybridMultilevel"/>
    <w:tmpl w:val="7A964362"/>
    <w:lvl w:ilvl="0" w:tplc="5D9CBE90">
      <w:start w:val="3"/>
      <w:numFmt w:val="bullet"/>
      <w:lvlText w:val="-"/>
      <w:lvlJc w:val="left"/>
      <w:pPr>
        <w:ind w:left="394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3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36D7CF1"/>
    <w:multiLevelType w:val="hybridMultilevel"/>
    <w:tmpl w:val="AA70FC3E"/>
    <w:lvl w:ilvl="0" w:tplc="94923986">
      <w:numFmt w:val="bullet"/>
      <w:suff w:val="space"/>
      <w:lvlText w:val="•"/>
      <w:lvlJc w:val="left"/>
      <w:pPr>
        <w:ind w:left="0" w:firstLine="567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6" w15:restartNumberingAfterBreak="0">
    <w:nsid w:val="458C564B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12258"/>
    <w:multiLevelType w:val="hybridMultilevel"/>
    <w:tmpl w:val="528C23F4"/>
    <w:lvl w:ilvl="0" w:tplc="A7E0DB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B35EE"/>
    <w:multiLevelType w:val="hybridMultilevel"/>
    <w:tmpl w:val="7C400224"/>
    <w:lvl w:ilvl="0" w:tplc="7A347F06">
      <w:numFmt w:val="bullet"/>
      <w:suff w:val="space"/>
      <w:lvlText w:val="-"/>
      <w:lvlJc w:val="left"/>
      <w:pPr>
        <w:ind w:left="0" w:firstLine="1418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1F6B26"/>
    <w:multiLevelType w:val="hybridMultilevel"/>
    <w:tmpl w:val="FD58CBC4"/>
    <w:lvl w:ilvl="0" w:tplc="9D90281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4021AEA"/>
    <w:multiLevelType w:val="hybridMultilevel"/>
    <w:tmpl w:val="64A0ED04"/>
    <w:lvl w:ilvl="0" w:tplc="9D90281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31945"/>
    <w:multiLevelType w:val="hybridMultilevel"/>
    <w:tmpl w:val="25802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4125"/>
    <w:multiLevelType w:val="multilevel"/>
    <w:tmpl w:val="C8747C7C"/>
    <w:lvl w:ilvl="0">
      <w:start w:val="1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E0426B"/>
    <w:multiLevelType w:val="hybridMultilevel"/>
    <w:tmpl w:val="A306AC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55376"/>
    <w:multiLevelType w:val="hybridMultilevel"/>
    <w:tmpl w:val="1444E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63D64"/>
    <w:multiLevelType w:val="hybridMultilevel"/>
    <w:tmpl w:val="1AC0A682"/>
    <w:lvl w:ilvl="0" w:tplc="4EFA35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077A9"/>
    <w:multiLevelType w:val="hybridMultilevel"/>
    <w:tmpl w:val="528C23F4"/>
    <w:lvl w:ilvl="0" w:tplc="A7E0DB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F29A6"/>
    <w:multiLevelType w:val="multilevel"/>
    <w:tmpl w:val="F2CAF724"/>
    <w:lvl w:ilvl="0">
      <w:start w:val="5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155277"/>
    <w:multiLevelType w:val="hybridMultilevel"/>
    <w:tmpl w:val="CAE8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26"/>
  </w:num>
  <w:num w:numId="4">
    <w:abstractNumId w:val="32"/>
  </w:num>
  <w:num w:numId="5">
    <w:abstractNumId w:val="33"/>
  </w:num>
  <w:num w:numId="6">
    <w:abstractNumId w:val="25"/>
  </w:num>
  <w:num w:numId="7">
    <w:abstractNumId w:val="9"/>
  </w:num>
  <w:num w:numId="8">
    <w:abstractNumId w:val="14"/>
  </w:num>
  <w:num w:numId="9">
    <w:abstractNumId w:val="20"/>
  </w:num>
  <w:num w:numId="10">
    <w:abstractNumId w:val="27"/>
  </w:num>
  <w:num w:numId="11">
    <w:abstractNumId w:val="34"/>
  </w:num>
  <w:num w:numId="12">
    <w:abstractNumId w:val="5"/>
  </w:num>
  <w:num w:numId="13">
    <w:abstractNumId w:val="12"/>
  </w:num>
  <w:num w:numId="14">
    <w:abstractNumId w:val="11"/>
  </w:num>
  <w:num w:numId="15">
    <w:abstractNumId w:val="3"/>
  </w:num>
  <w:num w:numId="16">
    <w:abstractNumId w:val="7"/>
  </w:num>
  <w:num w:numId="17">
    <w:abstractNumId w:val="13"/>
  </w:num>
  <w:num w:numId="18">
    <w:abstractNumId w:val="6"/>
  </w:num>
  <w:num w:numId="19">
    <w:abstractNumId w:val="18"/>
  </w:num>
  <w:num w:numId="20">
    <w:abstractNumId w:val="15"/>
  </w:num>
  <w:num w:numId="21">
    <w:abstractNumId w:val="4"/>
  </w:num>
  <w:num w:numId="22">
    <w:abstractNumId w:val="31"/>
  </w:num>
  <w:num w:numId="23">
    <w:abstractNumId w:val="22"/>
  </w:num>
  <w:num w:numId="24">
    <w:abstractNumId w:val="0"/>
  </w:num>
  <w:num w:numId="25">
    <w:abstractNumId w:val="28"/>
  </w:num>
  <w:num w:numId="26">
    <w:abstractNumId w:val="19"/>
  </w:num>
  <w:num w:numId="27">
    <w:abstractNumId w:val="8"/>
  </w:num>
  <w:num w:numId="28">
    <w:abstractNumId w:val="10"/>
  </w:num>
  <w:num w:numId="29">
    <w:abstractNumId w:val="29"/>
  </w:num>
  <w:num w:numId="30">
    <w:abstractNumId w:val="21"/>
  </w:num>
  <w:num w:numId="31">
    <w:abstractNumId w:val="30"/>
  </w:num>
  <w:num w:numId="32">
    <w:abstractNumId w:val="23"/>
  </w:num>
  <w:num w:numId="33">
    <w:abstractNumId w:val="24"/>
  </w:num>
  <w:num w:numId="34">
    <w:abstractNumId w:val="16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7F"/>
    <w:rsid w:val="00036F8E"/>
    <w:rsid w:val="0005102E"/>
    <w:rsid w:val="00062D08"/>
    <w:rsid w:val="00083356"/>
    <w:rsid w:val="00091E84"/>
    <w:rsid w:val="000B5B66"/>
    <w:rsid w:val="000F6CEE"/>
    <w:rsid w:val="00144801"/>
    <w:rsid w:val="00150D84"/>
    <w:rsid w:val="00161C1A"/>
    <w:rsid w:val="00193878"/>
    <w:rsid w:val="001A2267"/>
    <w:rsid w:val="001F1C6C"/>
    <w:rsid w:val="001F4AF4"/>
    <w:rsid w:val="00201B77"/>
    <w:rsid w:val="002362B1"/>
    <w:rsid w:val="0026541F"/>
    <w:rsid w:val="002C7BEC"/>
    <w:rsid w:val="002D111B"/>
    <w:rsid w:val="003206C0"/>
    <w:rsid w:val="003230C1"/>
    <w:rsid w:val="00341C3C"/>
    <w:rsid w:val="00364B27"/>
    <w:rsid w:val="003E687F"/>
    <w:rsid w:val="0040170F"/>
    <w:rsid w:val="00403F86"/>
    <w:rsid w:val="0045099A"/>
    <w:rsid w:val="00477527"/>
    <w:rsid w:val="00486174"/>
    <w:rsid w:val="004C0379"/>
    <w:rsid w:val="004C7862"/>
    <w:rsid w:val="004D2318"/>
    <w:rsid w:val="004E75FB"/>
    <w:rsid w:val="00552251"/>
    <w:rsid w:val="005A4502"/>
    <w:rsid w:val="005D3BA2"/>
    <w:rsid w:val="005E2A70"/>
    <w:rsid w:val="00610EF3"/>
    <w:rsid w:val="00653026"/>
    <w:rsid w:val="006868A6"/>
    <w:rsid w:val="006919D1"/>
    <w:rsid w:val="00697D2A"/>
    <w:rsid w:val="006B02F4"/>
    <w:rsid w:val="006E43C4"/>
    <w:rsid w:val="006E6C72"/>
    <w:rsid w:val="00714482"/>
    <w:rsid w:val="0072787A"/>
    <w:rsid w:val="007318EA"/>
    <w:rsid w:val="00756E52"/>
    <w:rsid w:val="007B21C7"/>
    <w:rsid w:val="007E5F8A"/>
    <w:rsid w:val="0080083A"/>
    <w:rsid w:val="008348B3"/>
    <w:rsid w:val="00881649"/>
    <w:rsid w:val="008A6957"/>
    <w:rsid w:val="00903C38"/>
    <w:rsid w:val="00935E14"/>
    <w:rsid w:val="00965F2E"/>
    <w:rsid w:val="00971F6A"/>
    <w:rsid w:val="00984B80"/>
    <w:rsid w:val="00AB7CFD"/>
    <w:rsid w:val="00AD6B54"/>
    <w:rsid w:val="00B007FC"/>
    <w:rsid w:val="00B31FBA"/>
    <w:rsid w:val="00B34388"/>
    <w:rsid w:val="00B41AB0"/>
    <w:rsid w:val="00B52DBD"/>
    <w:rsid w:val="00B63FE7"/>
    <w:rsid w:val="00B778FC"/>
    <w:rsid w:val="00B90BD9"/>
    <w:rsid w:val="00BA77DB"/>
    <w:rsid w:val="00BA7DE0"/>
    <w:rsid w:val="00BD3E63"/>
    <w:rsid w:val="00BE3988"/>
    <w:rsid w:val="00BE6000"/>
    <w:rsid w:val="00C10D2E"/>
    <w:rsid w:val="00C11B6C"/>
    <w:rsid w:val="00C520A8"/>
    <w:rsid w:val="00C52B05"/>
    <w:rsid w:val="00C74E24"/>
    <w:rsid w:val="00CA3FAE"/>
    <w:rsid w:val="00CB24D9"/>
    <w:rsid w:val="00D621EE"/>
    <w:rsid w:val="00DD3DF7"/>
    <w:rsid w:val="00EA1CFD"/>
    <w:rsid w:val="00EA66B0"/>
    <w:rsid w:val="00EB179A"/>
    <w:rsid w:val="00EF3009"/>
    <w:rsid w:val="00F109FA"/>
    <w:rsid w:val="00F1212D"/>
    <w:rsid w:val="00F200BD"/>
    <w:rsid w:val="00F42D4B"/>
    <w:rsid w:val="00F67797"/>
    <w:rsid w:val="00FF0877"/>
    <w:rsid w:val="00FF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7EF7E-E496-42CD-8BF9-0850CDBC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CFD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267"/>
    <w:pPr>
      <w:keepNext/>
      <w:keepLines/>
      <w:spacing w:before="40" w:after="0" w:line="240" w:lineRule="auto"/>
      <w:ind w:firstLine="567"/>
      <w:jc w:val="both"/>
      <w:outlineLvl w:val="1"/>
    </w:pPr>
    <w:rPr>
      <w:rFonts w:ascii="Calibri Light" w:eastAsia="Times New Roman" w:hAnsi="Calibri Light"/>
      <w:color w:val="2E74B5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2267"/>
    <w:pPr>
      <w:keepNext/>
      <w:keepLines/>
      <w:spacing w:after="0" w:line="276" w:lineRule="auto"/>
      <w:ind w:firstLine="709"/>
      <w:outlineLvl w:val="2"/>
    </w:pPr>
    <w:rPr>
      <w:rFonts w:ascii="Century Gothic" w:eastAsia="Times New Roman" w:hAnsi="Century Gothic"/>
      <w:b/>
      <w:bCs/>
      <w:color w:val="FFFFFF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9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0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"/>
    <w:basedOn w:val="Normal"/>
    <w:uiPriority w:val="34"/>
    <w:qFormat/>
    <w:rsid w:val="005E2A7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1A2267"/>
    <w:rPr>
      <w:rFonts w:ascii="Calibri Light" w:eastAsia="Times New Roman" w:hAnsi="Calibri Light" w:cs="Times New Roman"/>
      <w:color w:val="2E74B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1A2267"/>
    <w:rPr>
      <w:rFonts w:ascii="Century Gothic" w:eastAsia="Times New Roman" w:hAnsi="Century Gothic" w:cs="Times New Roman"/>
      <w:b/>
      <w:bCs/>
      <w:color w:val="FFFFFF"/>
      <w:sz w:val="24"/>
      <w:lang w:val="bg-BG"/>
    </w:rPr>
  </w:style>
  <w:style w:type="table" w:customStyle="1" w:styleId="TableGrid1">
    <w:name w:val="Table Grid1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Колонтитул"/>
    <w:rsid w:val="001A226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6Exact">
    <w:name w:val="Основной текст (6) Exact"/>
    <w:link w:val="6"/>
    <w:rsid w:val="001A2267"/>
    <w:rPr>
      <w:rFonts w:ascii="Garamond" w:eastAsia="Garamond" w:hAnsi="Garamond" w:cs="Garamond"/>
      <w:sz w:val="40"/>
      <w:szCs w:val="40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link w:val="7"/>
    <w:rsid w:val="001A2267"/>
    <w:rPr>
      <w:w w:val="200"/>
      <w:sz w:val="46"/>
      <w:szCs w:val="46"/>
      <w:shd w:val="clear" w:color="auto" w:fill="FFFFFF"/>
      <w:lang w:val="ru-RU" w:eastAsia="ru-RU" w:bidi="ru-RU"/>
    </w:rPr>
  </w:style>
  <w:style w:type="paragraph" w:customStyle="1" w:styleId="6">
    <w:name w:val="Основной текст (6)"/>
    <w:basedOn w:val="Normal"/>
    <w:link w:val="6Exact"/>
    <w:rsid w:val="001A2267"/>
    <w:pPr>
      <w:widowControl w:val="0"/>
      <w:shd w:val="clear" w:color="auto" w:fill="FFFFFF"/>
      <w:spacing w:after="0" w:line="437" w:lineRule="exact"/>
    </w:pPr>
    <w:rPr>
      <w:rFonts w:ascii="Garamond" w:eastAsia="Garamond" w:hAnsi="Garamond" w:cs="Garamond"/>
      <w:sz w:val="40"/>
      <w:szCs w:val="40"/>
      <w:lang w:val="ru-RU" w:eastAsia="ru-RU" w:bidi="ru-RU"/>
    </w:rPr>
  </w:style>
  <w:style w:type="paragraph" w:customStyle="1" w:styleId="7">
    <w:name w:val="Основной текст (7)"/>
    <w:basedOn w:val="Normal"/>
    <w:link w:val="7Exact"/>
    <w:rsid w:val="001A2267"/>
    <w:pPr>
      <w:widowControl w:val="0"/>
      <w:shd w:val="clear" w:color="auto" w:fill="FFFFFF"/>
      <w:spacing w:after="0" w:line="437" w:lineRule="exact"/>
    </w:pPr>
    <w:rPr>
      <w:rFonts w:asciiTheme="minorHAnsi" w:eastAsiaTheme="minorHAnsi" w:hAnsiTheme="minorHAnsi" w:cstheme="minorBidi"/>
      <w:w w:val="200"/>
      <w:sz w:val="46"/>
      <w:szCs w:val="46"/>
      <w:lang w:val="ru-RU" w:eastAsia="ru-RU" w:bidi="ru-RU"/>
    </w:rPr>
  </w:style>
  <w:style w:type="character" w:customStyle="1" w:styleId="2">
    <w:name w:val="Основной текст (2)"/>
    <w:rsid w:val="001A226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3">
    <w:name w:val="Основной текст (3)"/>
    <w:rsid w:val="001A2267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"/>
    <w:rsid w:val="001A226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character" w:customStyle="1" w:styleId="2105pt">
    <w:name w:val="Основной текст (2) + 10.5 pt;Курсив"/>
    <w:rsid w:val="001A226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bg-BG" w:eastAsia="bg-BG" w:bidi="bg-BG"/>
    </w:rPr>
  </w:style>
  <w:style w:type="character" w:customStyle="1" w:styleId="5">
    <w:name w:val="Основной текст (5)"/>
    <w:rsid w:val="001A226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bg-BG" w:eastAsia="bg-BG" w:bidi="bg-BG"/>
    </w:rPr>
  </w:style>
  <w:style w:type="table" w:customStyle="1" w:styleId="TableGrid11">
    <w:name w:val="Table Grid11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A226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267"/>
    <w:rPr>
      <w:rFonts w:ascii="Segoe UI" w:eastAsia="Calibr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1A2267"/>
  </w:style>
  <w:style w:type="paragraph" w:styleId="NoSpacing">
    <w:name w:val="No Spacing"/>
    <w:aliases w:val="Таблици/графики"/>
    <w:uiPriority w:val="1"/>
    <w:qFormat/>
    <w:rsid w:val="001A2267"/>
    <w:pPr>
      <w:spacing w:after="80" w:line="240" w:lineRule="auto"/>
      <w:jc w:val="center"/>
    </w:pPr>
    <w:rPr>
      <w:rFonts w:ascii="Verdana" w:eastAsia="Calibri" w:hAnsi="Verdana" w:cs="Times New Roman"/>
      <w:spacing w:val="20"/>
      <w:sz w:val="20"/>
      <w:lang w:val="bg-BG"/>
    </w:rPr>
  </w:style>
  <w:style w:type="table" w:customStyle="1" w:styleId="TableGrid3">
    <w:name w:val="Table Grid3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1A2267"/>
  </w:style>
  <w:style w:type="paragraph" w:styleId="TOC1">
    <w:name w:val="toc 1"/>
    <w:basedOn w:val="Normal"/>
    <w:next w:val="Normal"/>
    <w:autoRedefine/>
    <w:uiPriority w:val="39"/>
    <w:unhideWhenUsed/>
    <w:rsid w:val="001A2267"/>
    <w:pPr>
      <w:spacing w:before="360" w:after="360" w:line="240" w:lineRule="auto"/>
    </w:pPr>
    <w:rPr>
      <w:rFonts w:cs="Calibri"/>
      <w:b/>
      <w:bCs/>
      <w:caps/>
      <w:color w:val="404040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1A2267"/>
    <w:pPr>
      <w:tabs>
        <w:tab w:val="right" w:pos="9736"/>
      </w:tabs>
      <w:spacing w:after="0" w:line="240" w:lineRule="auto"/>
    </w:pPr>
    <w:rPr>
      <w:rFonts w:cs="Calibri"/>
      <w:b/>
      <w:bCs/>
      <w:smallCaps/>
      <w:color w:val="404040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1A2267"/>
    <w:pPr>
      <w:spacing w:after="0" w:line="240" w:lineRule="auto"/>
    </w:pPr>
    <w:rPr>
      <w:rFonts w:cs="Calibri"/>
      <w:smallCaps/>
      <w:color w:val="404040"/>
      <w:lang w:val="bg-BG"/>
    </w:rPr>
  </w:style>
  <w:style w:type="character" w:styleId="Hyperlink">
    <w:name w:val="Hyperlink"/>
    <w:uiPriority w:val="99"/>
    <w:unhideWhenUsed/>
    <w:rsid w:val="001A2267"/>
    <w:rPr>
      <w:color w:val="0563C1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2267"/>
    <w:pPr>
      <w:spacing w:after="0" w:line="240" w:lineRule="auto"/>
      <w:ind w:firstLine="567"/>
      <w:jc w:val="both"/>
    </w:pPr>
    <w:rPr>
      <w:rFonts w:ascii="Consolas" w:hAnsi="Consolas"/>
      <w:color w:val="404040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2267"/>
    <w:rPr>
      <w:rFonts w:ascii="Consolas" w:eastAsia="Calibri" w:hAnsi="Consolas" w:cs="Times New Roman"/>
      <w:color w:val="404040"/>
      <w:sz w:val="20"/>
      <w:szCs w:val="20"/>
      <w:lang w:val="bg-BG"/>
    </w:rPr>
  </w:style>
  <w:style w:type="character" w:styleId="Strong">
    <w:name w:val="Strong"/>
    <w:uiPriority w:val="22"/>
    <w:qFormat/>
    <w:rsid w:val="001A2267"/>
    <w:rPr>
      <w:b/>
      <w:bCs/>
    </w:rPr>
  </w:style>
  <w:style w:type="paragraph" w:styleId="FootnoteText">
    <w:name w:val="footnote text"/>
    <w:basedOn w:val="Normal"/>
    <w:link w:val="FootnoteTextChar"/>
    <w:unhideWhenUsed/>
    <w:rsid w:val="001A2267"/>
    <w:pPr>
      <w:spacing w:after="0" w:line="360" w:lineRule="auto"/>
      <w:jc w:val="both"/>
    </w:pPr>
    <w:rPr>
      <w:rFonts w:ascii="Times New Roman" w:hAnsi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1A2267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unhideWhenUsed/>
    <w:rsid w:val="001A2267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1A22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267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267"/>
    <w:rPr>
      <w:rFonts w:ascii="Verdana" w:eastAsia="Calibri" w:hAnsi="Verdana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2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267"/>
    <w:rPr>
      <w:rFonts w:ascii="Verdana" w:eastAsia="Calibri" w:hAnsi="Verdana" w:cs="Times New Roman"/>
      <w:b/>
      <w:bCs/>
      <w:sz w:val="20"/>
      <w:szCs w:val="20"/>
      <w:lang w:val="bg-BG"/>
    </w:rPr>
  </w:style>
  <w:style w:type="table" w:customStyle="1" w:styleId="TableGrid21">
    <w:name w:val="Table Grid21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1A2267"/>
  </w:style>
  <w:style w:type="table" w:customStyle="1" w:styleId="TableGrid4">
    <w:name w:val="Table Grid4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1A2267"/>
    <w:rPr>
      <w:color w:val="954F72"/>
      <w:u w:val="single"/>
    </w:rPr>
  </w:style>
  <w:style w:type="table" w:customStyle="1" w:styleId="TableGrid41">
    <w:name w:val="Table Grid41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A2267"/>
  </w:style>
  <w:style w:type="table" w:customStyle="1" w:styleId="TableGrid6">
    <w:name w:val="Table Grid6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1A2267"/>
  </w:style>
  <w:style w:type="table" w:customStyle="1" w:styleId="TableGrid12">
    <w:name w:val="Table Grid12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1A22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B7C08-7A47-4C72-BE28-FC444312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7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88</cp:revision>
  <dcterms:created xsi:type="dcterms:W3CDTF">2022-08-05T08:48:00Z</dcterms:created>
  <dcterms:modified xsi:type="dcterms:W3CDTF">2022-12-05T12:31:00Z</dcterms:modified>
</cp:coreProperties>
</file>