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C178CD" w:rsidRDefault="001F29AC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П5</w:t>
      </w:r>
      <w:r w:rsidR="00872F23" w:rsidRPr="00C178CD">
        <w:rPr>
          <w:rFonts w:ascii="Verdana" w:hAnsi="Verdana" w:cs="Arial"/>
          <w:b/>
          <w:bCs/>
          <w:sz w:val="20"/>
          <w:szCs w:val="20"/>
        </w:rPr>
        <w:t>.</w:t>
      </w:r>
    </w:p>
    <w:p w:rsidR="00DF0DCE" w:rsidRPr="001F29AC" w:rsidRDefault="001F29AC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Style w:val="a4"/>
          <w:rFonts w:ascii="Verdana" w:hAnsi="Verdana"/>
          <w:b w:val="0"/>
          <w:i/>
          <w:sz w:val="20"/>
          <w:szCs w:val="20"/>
        </w:rPr>
      </w:pPr>
      <w:r w:rsidRPr="001F29AC">
        <w:rPr>
          <w:rStyle w:val="a4"/>
          <w:rFonts w:ascii="Verdana" w:hAnsi="Verdana"/>
          <w:b w:val="0"/>
          <w:i/>
          <w:sz w:val="20"/>
          <w:szCs w:val="20"/>
        </w:rPr>
        <w:t>Отписване на реституирани имоти със съдебно решение или заповед на кмета</w:t>
      </w:r>
      <w:r w:rsidRPr="001F29AC">
        <w:rPr>
          <w:rFonts w:ascii="Verdana" w:hAnsi="Verdana"/>
          <w:b/>
          <w:i/>
          <w:sz w:val="20"/>
          <w:szCs w:val="20"/>
        </w:rPr>
        <w:t xml:space="preserve"> </w:t>
      </w:r>
    </w:p>
    <w:p w:rsidR="00445D27" w:rsidRPr="00DF0DCE" w:rsidRDefault="00445D27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 w:cs="Arial"/>
          <w:b/>
          <w:bCs/>
          <w:i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950501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На основание чл. </w:t>
      </w:r>
      <w:proofErr w:type="gramStart"/>
      <w:r w:rsidR="00950501" w:rsidRPr="00950501">
        <w:rPr>
          <w:rFonts w:ascii="Verdana" w:hAnsi="Verdana"/>
          <w:sz w:val="20"/>
          <w:szCs w:val="20"/>
          <w:lang w:val="en-US"/>
        </w:rPr>
        <w:t>7</w:t>
      </w:r>
      <w:r w:rsidR="00950501" w:rsidRPr="00950501">
        <w:rPr>
          <w:rFonts w:ascii="Verdana" w:hAnsi="Verdana"/>
          <w:sz w:val="20"/>
          <w:szCs w:val="20"/>
        </w:rPr>
        <w:t>8</w:t>
      </w:r>
      <w:r w:rsidRPr="00950501">
        <w:rPr>
          <w:rFonts w:ascii="Verdana" w:hAnsi="Verdana"/>
          <w:sz w:val="20"/>
          <w:szCs w:val="20"/>
        </w:rPr>
        <w:t>, ал.</w:t>
      </w:r>
      <w:proofErr w:type="gramEnd"/>
      <w:r w:rsidR="00950501" w:rsidRPr="00950501">
        <w:rPr>
          <w:rFonts w:ascii="Verdana" w:hAnsi="Verdana"/>
          <w:sz w:val="20"/>
          <w:szCs w:val="20"/>
        </w:rPr>
        <w:t xml:space="preserve"> 1 от Закона за държавната собственост.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7727E" w:rsidRDefault="00F7727E" w:rsidP="00F7727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F7727E" w:rsidRPr="00F7727E" w:rsidRDefault="00F7727E" w:rsidP="00F7727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>Актуална скица на имота</w:t>
      </w:r>
      <w:r w:rsidRPr="00F7727E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 xml:space="preserve"> </w:t>
      </w:r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>от  техническа служба при общината</w:t>
      </w:r>
      <w:r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 </w:t>
      </w:r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- оригинал; </w:t>
      </w:r>
    </w:p>
    <w:p w:rsidR="00F7727E" w:rsidRPr="00F7727E" w:rsidRDefault="00F7727E" w:rsidP="00F7727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>Удостоверение за идентичност на имота по всички отменени планове;</w:t>
      </w:r>
    </w:p>
    <w:p w:rsidR="00F7727E" w:rsidRPr="00F7727E" w:rsidRDefault="00F7727E" w:rsidP="00F7727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bookmarkStart w:id="0" w:name="_GoBack"/>
      <w:bookmarkEnd w:id="0"/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>Заверено копие от Решението на съда с отметка или заповедта на Кмета „Решението е влязло в сила”;</w:t>
      </w:r>
    </w:p>
    <w:p w:rsidR="00F7727E" w:rsidRPr="00F7727E" w:rsidRDefault="00F7727E" w:rsidP="00F7727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>Документ за възстановено обезщетение, ако делото е във връзка със ЗТСУ;</w:t>
      </w:r>
    </w:p>
    <w:p w:rsidR="00F7727E" w:rsidRPr="00F7727E" w:rsidRDefault="00F7727E" w:rsidP="00F7727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F7727E">
        <w:rPr>
          <w:rFonts w:ascii="Verdana" w:eastAsia="Times New Roman" w:hAnsi="Verdana" w:cs="Arial"/>
          <w:bCs/>
          <w:sz w:val="20"/>
          <w:szCs w:val="20"/>
          <w:lang w:eastAsia="bg-BG"/>
        </w:rPr>
        <w:t>Скица на вещото лице, включена в Решението – заверено копие.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C70505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lastRenderedPageBreak/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C70505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C70505" w:rsidP="00872F23">
      <w:pPr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1F29AC"/>
    <w:rsid w:val="002556A4"/>
    <w:rsid w:val="00445D27"/>
    <w:rsid w:val="0080563E"/>
    <w:rsid w:val="00872F23"/>
    <w:rsid w:val="00950501"/>
    <w:rsid w:val="00A3655B"/>
    <w:rsid w:val="00C178CD"/>
    <w:rsid w:val="00C70505"/>
    <w:rsid w:val="00DE17E2"/>
    <w:rsid w:val="00DF0DCE"/>
    <w:rsid w:val="00ED7894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14</cp:revision>
  <dcterms:created xsi:type="dcterms:W3CDTF">2020-07-20T09:33:00Z</dcterms:created>
  <dcterms:modified xsi:type="dcterms:W3CDTF">2020-07-20T10:38:00Z</dcterms:modified>
</cp:coreProperties>
</file>